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E6" w:rsidRDefault="001123E6" w:rsidP="001123E6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bookmarkStart w:id="0" w:name="_Toc437299322"/>
      <w:r>
        <w:rPr>
          <w:rFonts w:hint="eastAsia"/>
          <w:b/>
          <w:snapToGrid w:val="0"/>
          <w:sz w:val="24"/>
          <w:szCs w:val="24"/>
          <w:lang w:eastAsia="zh-TW"/>
        </w:rPr>
        <w:t>N</w:t>
      </w:r>
      <w:r>
        <w:rPr>
          <w:b/>
          <w:snapToGrid w:val="0"/>
          <w:sz w:val="24"/>
          <w:szCs w:val="24"/>
          <w:lang w:eastAsia="zh-TW"/>
        </w:rPr>
        <w:t>ational Taipei University of Technology College of Management</w:t>
      </w:r>
    </w:p>
    <w:p w:rsidR="001123E6" w:rsidRDefault="001123E6" w:rsidP="001123E6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>
        <w:rPr>
          <w:rFonts w:hint="eastAsia"/>
          <w:b/>
          <w:snapToGrid w:val="0"/>
          <w:sz w:val="24"/>
          <w:szCs w:val="24"/>
          <w:lang w:eastAsia="zh-TW"/>
        </w:rPr>
        <w:t>國立臺北科技大學管理學院</w:t>
      </w:r>
    </w:p>
    <w:p w:rsidR="001123E6" w:rsidRDefault="001123E6" w:rsidP="001123E6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 w:rsidRPr="00934890">
        <w:rPr>
          <w:b/>
          <w:snapToGrid w:val="0"/>
          <w:sz w:val="24"/>
          <w:szCs w:val="24"/>
        </w:rPr>
        <w:t>MS/MBA Final Oral Defense Evaluation</w:t>
      </w:r>
    </w:p>
    <w:p w:rsidR="0018437A" w:rsidRPr="00934890" w:rsidRDefault="0018437A" w:rsidP="0018437A">
      <w:pPr>
        <w:pStyle w:val="a4"/>
        <w:spacing w:line="360" w:lineRule="auto"/>
        <w:jc w:val="center"/>
        <w:rPr>
          <w:b/>
          <w:snapToGrid w:val="0"/>
          <w:sz w:val="24"/>
          <w:szCs w:val="24"/>
          <w:lang w:eastAsia="zh-TW"/>
        </w:rPr>
      </w:pPr>
      <w:r w:rsidRPr="00934890">
        <w:rPr>
          <w:b/>
          <w:snapToGrid w:val="0"/>
          <w:sz w:val="24"/>
          <w:szCs w:val="24"/>
          <w:lang w:eastAsia="zh-TW"/>
        </w:rPr>
        <w:t>碩士班論文最終口試評估表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52"/>
        <w:gridCol w:w="1643"/>
        <w:gridCol w:w="926"/>
        <w:gridCol w:w="1382"/>
        <w:gridCol w:w="1382"/>
        <w:gridCol w:w="928"/>
        <w:gridCol w:w="458"/>
        <w:gridCol w:w="1379"/>
      </w:tblGrid>
      <w:tr w:rsidR="0018437A" w:rsidRPr="00871E66" w:rsidTr="005E4FC2">
        <w:trPr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Student</w:t>
            </w:r>
          </w:p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學生資訊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Name</w:t>
            </w:r>
            <w:r w:rsidRPr="00871E66">
              <w:rPr>
                <w:b/>
                <w:sz w:val="22"/>
                <w:szCs w:val="22"/>
              </w:rPr>
              <w:t>姓名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ID No.</w:t>
            </w:r>
            <w:r w:rsidRPr="00871E66">
              <w:rPr>
                <w:b/>
                <w:sz w:val="22"/>
                <w:szCs w:val="22"/>
              </w:rPr>
              <w:t>學號</w:t>
            </w: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rFonts w:hint="eastAsia"/>
                <w:b/>
                <w:sz w:val="22"/>
                <w:szCs w:val="22"/>
              </w:rPr>
              <w:t>Advisor</w:t>
            </w:r>
            <w:r w:rsidRPr="00871E66">
              <w:rPr>
                <w:rFonts w:hint="eastAsia"/>
                <w:b/>
                <w:sz w:val="22"/>
                <w:szCs w:val="22"/>
              </w:rPr>
              <w:t>指導教授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Date</w:t>
            </w:r>
            <w:r w:rsidRPr="00871E66">
              <w:rPr>
                <w:rFonts w:hint="eastAsia"/>
                <w:b/>
                <w:sz w:val="22"/>
                <w:szCs w:val="22"/>
              </w:rPr>
              <w:t>填寫</w:t>
            </w:r>
            <w:r w:rsidRPr="00871E66">
              <w:rPr>
                <w:b/>
                <w:sz w:val="22"/>
                <w:szCs w:val="22"/>
              </w:rPr>
              <w:t>日期</w:t>
            </w:r>
          </w:p>
        </w:tc>
      </w:tr>
      <w:tr w:rsidR="0018437A" w:rsidRPr="00871E66" w:rsidTr="005E4FC2">
        <w:trPr>
          <w:trHeight w:val="620"/>
          <w:jc w:val="center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jc w:val="center"/>
              <w:rPr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sz w:val="22"/>
                <w:szCs w:val="22"/>
              </w:rPr>
            </w:pPr>
          </w:p>
        </w:tc>
      </w:tr>
      <w:tr w:rsidR="00280982" w:rsidRPr="00871E66" w:rsidTr="00280982">
        <w:trPr>
          <w:trHeight w:val="784"/>
          <w:jc w:val="center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0982" w:rsidRPr="00871E66" w:rsidRDefault="00280982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Department</w:t>
            </w:r>
            <w:r w:rsidRPr="00871E66">
              <w:rPr>
                <w:b/>
                <w:sz w:val="22"/>
                <w:szCs w:val="22"/>
              </w:rPr>
              <w:t>科系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2" w:rsidRPr="00871E66" w:rsidRDefault="00280982" w:rsidP="00227522">
            <w:pPr>
              <w:pStyle w:val="a4"/>
              <w:spacing w:before="180" w:after="180"/>
              <w:rPr>
                <w:sz w:val="22"/>
                <w:szCs w:val="22"/>
              </w:rPr>
            </w:pPr>
          </w:p>
        </w:tc>
      </w:tr>
      <w:tr w:rsidR="00280982" w:rsidRPr="00871E66" w:rsidTr="005E4FC2">
        <w:trPr>
          <w:trHeight w:val="688"/>
          <w:jc w:val="center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0982" w:rsidRPr="00871E66" w:rsidRDefault="00280982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Thesis Title</w:t>
            </w:r>
            <w:r w:rsidRPr="00871E66">
              <w:rPr>
                <w:b/>
                <w:sz w:val="22"/>
                <w:szCs w:val="22"/>
              </w:rPr>
              <w:t>論文題目</w:t>
            </w: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2" w:rsidRPr="00871E66" w:rsidRDefault="00280982" w:rsidP="00227522">
            <w:pPr>
              <w:pStyle w:val="a4"/>
              <w:spacing w:before="180" w:after="180"/>
              <w:jc w:val="right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>中文題目</w:t>
            </w:r>
            <w:r w:rsidRPr="00871E66">
              <w:rPr>
                <w:sz w:val="22"/>
                <w:szCs w:val="22"/>
              </w:rPr>
              <w:t>Chinese title</w:t>
            </w:r>
          </w:p>
        </w:tc>
      </w:tr>
      <w:tr w:rsidR="00280982" w:rsidRPr="00871E66" w:rsidTr="005E4FC2">
        <w:trPr>
          <w:trHeight w:val="688"/>
          <w:jc w:val="center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82" w:rsidRPr="00871E66" w:rsidRDefault="00280982" w:rsidP="00227522">
            <w:pPr>
              <w:rPr>
                <w:b/>
              </w:rPr>
            </w:pPr>
          </w:p>
        </w:tc>
        <w:tc>
          <w:tcPr>
            <w:tcW w:w="43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82" w:rsidRPr="00871E66" w:rsidRDefault="00280982" w:rsidP="00227522">
            <w:pPr>
              <w:pStyle w:val="a4"/>
              <w:spacing w:before="180" w:after="180"/>
              <w:jc w:val="right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>英文題目</w:t>
            </w:r>
            <w:r w:rsidRPr="00871E66">
              <w:rPr>
                <w:sz w:val="22"/>
                <w:szCs w:val="22"/>
              </w:rPr>
              <w:t>English title</w:t>
            </w:r>
          </w:p>
        </w:tc>
      </w:tr>
      <w:tr w:rsidR="0018437A" w:rsidRPr="00871E66" w:rsidTr="005E4FC2">
        <w:trPr>
          <w:trHeight w:val="548"/>
          <w:jc w:val="center"/>
        </w:trPr>
        <w:tc>
          <w:tcPr>
            <w:tcW w:w="20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437A" w:rsidRPr="00871E66" w:rsidRDefault="0018437A" w:rsidP="005E4FC2">
            <w:pPr>
              <w:pStyle w:val="a4"/>
              <w:spacing w:before="600" w:after="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Item</w:t>
            </w:r>
            <w:r w:rsidRPr="00871E66">
              <w:rPr>
                <w:rFonts w:hint="eastAsia"/>
                <w:b/>
                <w:sz w:val="22"/>
                <w:szCs w:val="22"/>
              </w:rPr>
              <w:t xml:space="preserve"> A</w:t>
            </w:r>
          </w:p>
          <w:p w:rsidR="0018437A" w:rsidRPr="00871E66" w:rsidRDefault="0018437A" w:rsidP="005E4FC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項目</w:t>
            </w:r>
            <w:r w:rsidRPr="00871E66">
              <w:rPr>
                <w:rFonts w:hint="eastAsia"/>
                <w:b/>
                <w:sz w:val="22"/>
                <w:szCs w:val="22"/>
              </w:rPr>
              <w:t>A</w:t>
            </w:r>
          </w:p>
        </w:tc>
        <w:tc>
          <w:tcPr>
            <w:tcW w:w="2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 xml:space="preserve">Performance </w:t>
            </w:r>
            <w:r w:rsidRPr="00871E66">
              <w:rPr>
                <w:b/>
                <w:sz w:val="22"/>
                <w:szCs w:val="22"/>
              </w:rPr>
              <w:t>表現</w:t>
            </w:r>
          </w:p>
        </w:tc>
      </w:tr>
      <w:tr w:rsidR="0018437A" w:rsidRPr="00871E66" w:rsidTr="005E4FC2">
        <w:trPr>
          <w:trHeight w:val="516"/>
          <w:jc w:val="center"/>
        </w:trPr>
        <w:tc>
          <w:tcPr>
            <w:tcW w:w="20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rPr>
                <w:b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37A" w:rsidRPr="00871E66" w:rsidRDefault="0018437A" w:rsidP="005E4FC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Excellent</w:t>
            </w:r>
            <w:r w:rsidR="005E4FC2">
              <w:rPr>
                <w:b/>
                <w:sz w:val="22"/>
                <w:szCs w:val="22"/>
              </w:rPr>
              <w:t xml:space="preserve">   </w:t>
            </w:r>
            <w:r w:rsidRPr="00871E66">
              <w:rPr>
                <w:b/>
                <w:sz w:val="22"/>
                <w:szCs w:val="22"/>
              </w:rPr>
              <w:t>優</w:t>
            </w:r>
            <w:r>
              <w:rPr>
                <w:b/>
                <w:sz w:val="22"/>
                <w:szCs w:val="22"/>
              </w:rPr>
              <w:br/>
              <w:t>(4</w:t>
            </w:r>
            <w:r w:rsidRPr="00871E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Good</w:t>
            </w:r>
            <w:r>
              <w:rPr>
                <w:b/>
                <w:sz w:val="22"/>
                <w:szCs w:val="22"/>
                <w:lang w:eastAsia="zh-TW"/>
              </w:rPr>
              <w:br/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好</w:t>
            </w:r>
            <w:r>
              <w:rPr>
                <w:b/>
                <w:sz w:val="22"/>
                <w:szCs w:val="22"/>
                <w:lang w:eastAsia="zh-TW"/>
              </w:rPr>
              <w:br/>
              <w:t>(3)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37A" w:rsidRPr="00871E66" w:rsidRDefault="0018437A" w:rsidP="005E4FC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Acceptable</w:t>
            </w:r>
            <w:r w:rsidR="005E4FC2">
              <w:rPr>
                <w:b/>
                <w:sz w:val="22"/>
                <w:szCs w:val="22"/>
              </w:rPr>
              <w:t xml:space="preserve"> </w:t>
            </w:r>
            <w:r w:rsidRPr="00871E66">
              <w:rPr>
                <w:b/>
                <w:sz w:val="22"/>
                <w:szCs w:val="22"/>
              </w:rPr>
              <w:t>平</w:t>
            </w:r>
            <w:r w:rsidRPr="00871E66">
              <w:rPr>
                <w:b/>
                <w:sz w:val="22"/>
                <w:szCs w:val="22"/>
              </w:rPr>
              <w:br/>
              <w:t>(2)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Unacceptable</w:t>
            </w:r>
            <w:r w:rsidRPr="00871E66">
              <w:rPr>
                <w:b/>
                <w:sz w:val="22"/>
                <w:szCs w:val="22"/>
              </w:rPr>
              <w:t>劣</w:t>
            </w:r>
            <w:r w:rsidRPr="00871E66">
              <w:rPr>
                <w:b/>
                <w:sz w:val="22"/>
                <w:szCs w:val="22"/>
              </w:rPr>
              <w:br/>
              <w:t>(1)</w:t>
            </w:r>
          </w:p>
        </w:tc>
      </w:tr>
      <w:tr w:rsidR="0018437A" w:rsidRPr="00871E66" w:rsidTr="00227522">
        <w:trPr>
          <w:trHeight w:val="10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37A" w:rsidRPr="00871E66" w:rsidRDefault="0018437A" w:rsidP="00227522">
            <w:pPr>
              <w:spacing w:after="0" w:line="240" w:lineRule="auto"/>
              <w:jc w:val="center"/>
              <w:rPr>
                <w:b/>
              </w:rPr>
            </w:pPr>
            <w:r w:rsidRPr="00871E66">
              <w:rPr>
                <w:b/>
              </w:rPr>
              <w:t xml:space="preserve">Apply business knowledge to solve business and </w:t>
            </w:r>
            <w:r w:rsidRPr="00871E66">
              <w:rPr>
                <w:rFonts w:hint="eastAsia"/>
                <w:b/>
              </w:rPr>
              <w:t>industrial</w:t>
            </w:r>
            <w:r>
              <w:rPr>
                <w:b/>
              </w:rPr>
              <w:t xml:space="preserve"> </w:t>
            </w:r>
            <w:r w:rsidRPr="00871E66">
              <w:rPr>
                <w:rFonts w:hint="eastAsia"/>
                <w:b/>
              </w:rPr>
              <w:t xml:space="preserve">related management </w:t>
            </w:r>
            <w:r w:rsidRPr="00871E66">
              <w:rPr>
                <w:b/>
              </w:rPr>
              <w:t>problems</w:t>
            </w:r>
          </w:p>
          <w:p w:rsidR="0018437A" w:rsidRPr="00871E66" w:rsidRDefault="0018437A" w:rsidP="00227522">
            <w:pPr>
              <w:spacing w:after="0" w:line="240" w:lineRule="auto"/>
              <w:jc w:val="center"/>
              <w:rPr>
                <w:b/>
                <w:lang w:eastAsia="zh-TW"/>
              </w:rPr>
            </w:pPr>
            <w:r w:rsidRPr="00871E66">
              <w:rPr>
                <w:b/>
                <w:lang w:eastAsia="zh-TW"/>
              </w:rPr>
              <w:t>學生知道如何應用所學專業知識來解決商業</w:t>
            </w:r>
            <w:r w:rsidRPr="00871E66">
              <w:rPr>
                <w:rFonts w:hint="eastAsia"/>
                <w:b/>
                <w:lang w:eastAsia="zh-TW"/>
              </w:rPr>
              <w:t>與</w:t>
            </w:r>
            <w:r w:rsidRPr="00871E66">
              <w:rPr>
                <w:b/>
                <w:lang w:eastAsia="zh-TW"/>
              </w:rPr>
              <w:t>工業相關問題</w:t>
            </w:r>
          </w:p>
        </w:tc>
      </w:tr>
      <w:tr w:rsidR="0018437A" w:rsidRPr="00871E66" w:rsidTr="005E4FC2">
        <w:trPr>
          <w:trHeight w:val="632"/>
          <w:jc w:val="center"/>
        </w:trPr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pStyle w:val="a4"/>
              <w:spacing w:after="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>Knowledge</w:t>
            </w:r>
            <w:r w:rsidRPr="00871E66">
              <w:rPr>
                <w:sz w:val="22"/>
                <w:szCs w:val="22"/>
              </w:rPr>
              <w:t>知識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5E4FC2">
        <w:trPr>
          <w:trHeight w:val="768"/>
          <w:jc w:val="center"/>
        </w:trPr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spacing w:after="0" w:line="240" w:lineRule="auto"/>
              <w:jc w:val="center"/>
            </w:pPr>
            <w:r w:rsidRPr="00871E66">
              <w:t>Praxis</w:t>
            </w:r>
            <w:r w:rsidRPr="00871E66">
              <w:rPr>
                <w:rFonts w:hint="eastAsia"/>
              </w:rPr>
              <w:t>技巧運</w:t>
            </w:r>
            <w:r w:rsidRPr="00871E66">
              <w:t>用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5E4FC2">
        <w:trPr>
          <w:trHeight w:val="683"/>
          <w:jc w:val="center"/>
        </w:trPr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pStyle w:val="a4"/>
              <w:spacing w:after="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Critical thinking </w:t>
            </w:r>
            <w:r w:rsidRPr="00871E66">
              <w:rPr>
                <w:sz w:val="22"/>
                <w:szCs w:val="22"/>
              </w:rPr>
              <w:t>思考邏輯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5E4FC2">
        <w:trPr>
          <w:jc w:val="center"/>
        </w:trPr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pStyle w:val="a4"/>
              <w:spacing w:after="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Character </w:t>
            </w:r>
            <w:r w:rsidRPr="00871E66">
              <w:rPr>
                <w:sz w:val="22"/>
                <w:szCs w:val="22"/>
              </w:rPr>
              <w:t>特質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</w:tbl>
    <w:p w:rsidR="0018437A" w:rsidRPr="00934890" w:rsidRDefault="0018437A" w:rsidP="0018437A">
      <w:r w:rsidRPr="0093489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42"/>
        <w:gridCol w:w="1380"/>
        <w:gridCol w:w="1382"/>
        <w:gridCol w:w="1382"/>
        <w:gridCol w:w="1382"/>
        <w:gridCol w:w="1382"/>
      </w:tblGrid>
      <w:tr w:rsidR="0018437A" w:rsidRPr="00871E66" w:rsidTr="005E4FC2">
        <w:trPr>
          <w:trHeight w:val="360"/>
          <w:jc w:val="center"/>
        </w:trPr>
        <w:tc>
          <w:tcPr>
            <w:tcW w:w="2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lastRenderedPageBreak/>
              <w:t>Item</w:t>
            </w:r>
            <w:r w:rsidRPr="00871E66">
              <w:rPr>
                <w:rFonts w:hint="eastAsia"/>
                <w:b/>
                <w:sz w:val="22"/>
                <w:szCs w:val="22"/>
              </w:rPr>
              <w:t xml:space="preserve"> B</w:t>
            </w:r>
          </w:p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項目</w:t>
            </w:r>
            <w:r w:rsidRPr="00871E66">
              <w:rPr>
                <w:rFonts w:hint="eastAsia"/>
                <w:b/>
                <w:sz w:val="22"/>
                <w:szCs w:val="22"/>
              </w:rPr>
              <w:t>B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 xml:space="preserve">Performance </w:t>
            </w:r>
            <w:r w:rsidRPr="00871E66">
              <w:rPr>
                <w:b/>
                <w:sz w:val="22"/>
                <w:szCs w:val="22"/>
              </w:rPr>
              <w:t>表現</w:t>
            </w:r>
          </w:p>
        </w:tc>
      </w:tr>
      <w:tr w:rsidR="0018437A" w:rsidRPr="00871E66" w:rsidTr="005E4FC2">
        <w:trPr>
          <w:trHeight w:val="360"/>
          <w:jc w:val="center"/>
        </w:trPr>
        <w:tc>
          <w:tcPr>
            <w:tcW w:w="20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Excellent</w:t>
            </w:r>
            <w:r w:rsidRPr="00871E66">
              <w:rPr>
                <w:b/>
                <w:sz w:val="22"/>
                <w:szCs w:val="22"/>
              </w:rPr>
              <w:t>優</w:t>
            </w:r>
            <w:r w:rsidRPr="00871E66">
              <w:rPr>
                <w:b/>
                <w:sz w:val="22"/>
                <w:szCs w:val="22"/>
              </w:rPr>
              <w:br/>
              <w:t>(</w:t>
            </w:r>
            <w:r>
              <w:rPr>
                <w:b/>
                <w:sz w:val="22"/>
                <w:szCs w:val="22"/>
              </w:rPr>
              <w:t>4</w:t>
            </w:r>
            <w:r w:rsidRPr="00871E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>Good</w:t>
            </w:r>
            <w:r>
              <w:rPr>
                <w:b/>
                <w:sz w:val="22"/>
                <w:szCs w:val="22"/>
                <w:lang w:eastAsia="zh-TW"/>
              </w:rPr>
              <w:br/>
            </w:r>
            <w:r>
              <w:rPr>
                <w:rFonts w:hint="eastAsia"/>
                <w:b/>
                <w:sz w:val="22"/>
                <w:szCs w:val="22"/>
                <w:lang w:eastAsia="zh-TW"/>
              </w:rPr>
              <w:t>好</w:t>
            </w:r>
            <w:r>
              <w:rPr>
                <w:b/>
                <w:sz w:val="22"/>
                <w:szCs w:val="22"/>
                <w:lang w:eastAsia="zh-TW"/>
              </w:rPr>
              <w:br/>
              <w:t>(3)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Acceptable</w:t>
            </w:r>
            <w:r w:rsidRPr="00871E66">
              <w:rPr>
                <w:b/>
                <w:sz w:val="22"/>
                <w:szCs w:val="22"/>
              </w:rPr>
              <w:t>平</w:t>
            </w:r>
            <w:r w:rsidRPr="00871E66">
              <w:rPr>
                <w:b/>
                <w:sz w:val="22"/>
                <w:szCs w:val="22"/>
              </w:rPr>
              <w:br/>
              <w:t>(2)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37A" w:rsidRPr="00871E66" w:rsidRDefault="0018437A" w:rsidP="00227522">
            <w:pPr>
              <w:pStyle w:val="a4"/>
              <w:snapToGrid w:val="0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>Unacceptable</w:t>
            </w:r>
            <w:r w:rsidRPr="00871E66">
              <w:rPr>
                <w:b/>
                <w:sz w:val="22"/>
                <w:szCs w:val="22"/>
              </w:rPr>
              <w:t>劣</w:t>
            </w:r>
            <w:r w:rsidRPr="00871E66">
              <w:rPr>
                <w:b/>
                <w:sz w:val="22"/>
                <w:szCs w:val="22"/>
              </w:rPr>
              <w:br/>
              <w:t>(1)</w:t>
            </w:r>
          </w:p>
        </w:tc>
      </w:tr>
      <w:tr w:rsidR="0018437A" w:rsidRPr="00871E66" w:rsidTr="00227522">
        <w:trPr>
          <w:trHeight w:val="66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b/>
                <w:sz w:val="22"/>
                <w:szCs w:val="22"/>
              </w:rPr>
              <w:t xml:space="preserve">Communication </w:t>
            </w:r>
            <w:r w:rsidRPr="00871E66">
              <w:rPr>
                <w:b/>
                <w:sz w:val="22"/>
                <w:szCs w:val="22"/>
              </w:rPr>
              <w:t>溝通</w:t>
            </w:r>
          </w:p>
        </w:tc>
      </w:tr>
      <w:tr w:rsidR="0018437A" w:rsidRPr="00871E66" w:rsidTr="005E4FC2">
        <w:trPr>
          <w:jc w:val="center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Organization </w:t>
            </w:r>
            <w:r w:rsidRPr="00871E66">
              <w:rPr>
                <w:sz w:val="22"/>
                <w:szCs w:val="22"/>
              </w:rPr>
              <w:t>組織能力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5E4FC2">
        <w:trPr>
          <w:jc w:val="center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Depth of Content </w:t>
            </w:r>
            <w:r w:rsidRPr="00871E66">
              <w:rPr>
                <w:sz w:val="22"/>
                <w:szCs w:val="22"/>
              </w:rPr>
              <w:t>內容深度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5E4FC2">
        <w:trPr>
          <w:jc w:val="center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Grammar and Word Choice </w:t>
            </w:r>
            <w:r w:rsidRPr="00871E66">
              <w:rPr>
                <w:sz w:val="22"/>
                <w:szCs w:val="22"/>
              </w:rPr>
              <w:t>文法及用字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5E4FC2">
        <w:trPr>
          <w:jc w:val="center"/>
        </w:trPr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sz w:val="22"/>
                <w:szCs w:val="22"/>
              </w:rPr>
            </w:pPr>
            <w:r w:rsidRPr="00871E66">
              <w:rPr>
                <w:sz w:val="22"/>
                <w:szCs w:val="22"/>
              </w:rPr>
              <w:t xml:space="preserve">Interaction </w:t>
            </w:r>
            <w:r w:rsidRPr="00871E66">
              <w:rPr>
                <w:sz w:val="22"/>
                <w:szCs w:val="22"/>
              </w:rPr>
              <w:t>互動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227522">
        <w:trPr>
          <w:trHeight w:val="5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437A" w:rsidRPr="00871E66" w:rsidRDefault="0018437A" w:rsidP="00227522">
            <w:pPr>
              <w:pStyle w:val="a4"/>
              <w:spacing w:before="180" w:after="18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rFonts w:hint="eastAsia"/>
                <w:b/>
                <w:snapToGrid w:val="0"/>
                <w:sz w:val="22"/>
                <w:szCs w:val="22"/>
              </w:rPr>
              <w:t xml:space="preserve">Overall </w:t>
            </w:r>
            <w:r w:rsidRPr="00871E66">
              <w:rPr>
                <w:b/>
                <w:snapToGrid w:val="0"/>
                <w:sz w:val="22"/>
                <w:szCs w:val="22"/>
              </w:rPr>
              <w:t xml:space="preserve">Comment </w:t>
            </w:r>
            <w:r w:rsidRPr="00871E66">
              <w:rPr>
                <w:rFonts w:hint="eastAsia"/>
                <w:b/>
                <w:snapToGrid w:val="0"/>
                <w:sz w:val="22"/>
                <w:szCs w:val="22"/>
              </w:rPr>
              <w:t>整體</w:t>
            </w:r>
            <w:r w:rsidRPr="00871E66">
              <w:rPr>
                <w:b/>
                <w:snapToGrid w:val="0"/>
                <w:sz w:val="22"/>
                <w:szCs w:val="22"/>
              </w:rPr>
              <w:t>評論</w:t>
            </w:r>
          </w:p>
        </w:tc>
      </w:tr>
      <w:tr w:rsidR="0018437A" w:rsidRPr="00871E66" w:rsidTr="00227522">
        <w:trPr>
          <w:trHeight w:val="158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spacing w:before="180" w:after="180"/>
              <w:textAlignment w:val="center"/>
              <w:rPr>
                <w:sz w:val="22"/>
                <w:szCs w:val="22"/>
              </w:rPr>
            </w:pPr>
          </w:p>
        </w:tc>
      </w:tr>
      <w:tr w:rsidR="0018437A" w:rsidRPr="00871E66" w:rsidTr="00227522">
        <w:trPr>
          <w:trHeight w:val="1403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FC2" w:rsidRDefault="0018437A" w:rsidP="00227522">
            <w:pPr>
              <w:pStyle w:val="a4"/>
              <w:spacing w:after="0"/>
              <w:jc w:val="center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 xml:space="preserve">Reviewer </w:t>
            </w:r>
          </w:p>
          <w:p w:rsidR="0018437A" w:rsidRPr="00871E66" w:rsidRDefault="0018437A" w:rsidP="00227522">
            <w:pPr>
              <w:pStyle w:val="a4"/>
              <w:spacing w:after="0"/>
              <w:jc w:val="center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>(signature /date)</w:t>
            </w:r>
          </w:p>
          <w:p w:rsidR="0018437A" w:rsidRPr="00871E66" w:rsidRDefault="0018437A" w:rsidP="00227522">
            <w:pPr>
              <w:pStyle w:val="a4"/>
              <w:spacing w:after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871E66">
              <w:rPr>
                <w:b/>
                <w:snapToGrid w:val="0"/>
                <w:sz w:val="22"/>
                <w:szCs w:val="22"/>
              </w:rPr>
              <w:t>口試委員簽名</w:t>
            </w:r>
            <w:r w:rsidRPr="00871E66">
              <w:rPr>
                <w:b/>
                <w:snapToGrid w:val="0"/>
                <w:sz w:val="22"/>
                <w:szCs w:val="22"/>
              </w:rPr>
              <w:t>/</w:t>
            </w:r>
            <w:r w:rsidRPr="00871E66">
              <w:rPr>
                <w:b/>
                <w:snapToGrid w:val="0"/>
                <w:sz w:val="22"/>
                <w:szCs w:val="22"/>
              </w:rPr>
              <w:t>日期</w:t>
            </w:r>
          </w:p>
        </w:tc>
        <w:tc>
          <w:tcPr>
            <w:tcW w:w="3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7A" w:rsidRPr="00871E66" w:rsidRDefault="0018437A" w:rsidP="00227522">
            <w:pPr>
              <w:pStyle w:val="a4"/>
              <w:textAlignment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18437A" w:rsidRPr="00F60BAF" w:rsidRDefault="0018437A" w:rsidP="0018437A">
      <w:pPr>
        <w:pStyle w:val="a4"/>
        <w:spacing w:before="180" w:after="180"/>
        <w:rPr>
          <w:b/>
          <w:snapToGrid w:val="0"/>
        </w:rPr>
      </w:pPr>
      <w:r w:rsidRPr="00F60BAF">
        <w:rPr>
          <w:b/>
          <w:snapToGrid w:val="0"/>
        </w:rPr>
        <w:t xml:space="preserve"> [</w:t>
      </w:r>
      <w:r>
        <w:rPr>
          <w:b/>
          <w:snapToGrid w:val="0"/>
        </w:rPr>
        <w:t>notes</w:t>
      </w:r>
      <w:r w:rsidRPr="00F60BAF">
        <w:rPr>
          <w:b/>
          <w:snapToGrid w:val="0"/>
        </w:rPr>
        <w:t xml:space="preserve">] </w:t>
      </w:r>
      <w:r w:rsidRPr="00F60BAF">
        <w:rPr>
          <w:b/>
          <w:snapToGrid w:val="0"/>
        </w:rPr>
        <w:t>請注意</w:t>
      </w:r>
    </w:p>
    <w:p w:rsidR="0018437A" w:rsidRPr="00F60BAF" w:rsidRDefault="0018437A" w:rsidP="0018437A">
      <w:pPr>
        <w:pStyle w:val="a4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</w:rPr>
      </w:pPr>
      <w:r w:rsidRPr="00F60BAF">
        <w:rPr>
          <w:snapToGrid w:val="0"/>
        </w:rPr>
        <w:t>This is a type of Standard Grading Rubrics that aims to ev</w:t>
      </w:r>
      <w:r>
        <w:rPr>
          <w:snapToGrid w:val="0"/>
        </w:rPr>
        <w:t>aluate students’ capabilities.</w:t>
      </w:r>
    </w:p>
    <w:p w:rsidR="0018437A" w:rsidRPr="00F60BAF" w:rsidRDefault="0018437A" w:rsidP="0018437A">
      <w:pPr>
        <w:pStyle w:val="a4"/>
        <w:ind w:left="482"/>
        <w:textAlignment w:val="baseline"/>
        <w:rPr>
          <w:snapToGrid w:val="0"/>
          <w:lang w:eastAsia="zh-TW"/>
        </w:rPr>
      </w:pPr>
      <w:r w:rsidRPr="00F60BAF">
        <w:rPr>
          <w:snapToGrid w:val="0"/>
          <w:lang w:eastAsia="zh-TW"/>
        </w:rPr>
        <w:t>此份評估表最主要是用來評鑑學生的能力</w:t>
      </w:r>
    </w:p>
    <w:p w:rsidR="0018437A" w:rsidRPr="00F60BAF" w:rsidRDefault="0018437A" w:rsidP="0018437A">
      <w:pPr>
        <w:pStyle w:val="a4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</w:rPr>
      </w:pPr>
      <w:r w:rsidRPr="00F60BAF">
        <w:rPr>
          <w:snapToGrid w:val="0"/>
        </w:rPr>
        <w:t xml:space="preserve">This form serves as a reference for AACSB and provides relevant information regarding graduate students for the graduate institute to take as reference for improvement of future curricula. </w:t>
      </w:r>
    </w:p>
    <w:p w:rsidR="0018437A" w:rsidRPr="00F60BAF" w:rsidRDefault="0018437A" w:rsidP="0018437A">
      <w:pPr>
        <w:pStyle w:val="a4"/>
        <w:ind w:left="482"/>
        <w:textAlignment w:val="baseline"/>
        <w:rPr>
          <w:snapToGrid w:val="0"/>
          <w:lang w:eastAsia="zh-TW"/>
        </w:rPr>
      </w:pPr>
      <w:r w:rsidRPr="00F60BAF">
        <w:rPr>
          <w:snapToGrid w:val="0"/>
          <w:lang w:eastAsia="zh-TW"/>
        </w:rPr>
        <w:t>此份評估表是用來做為</w:t>
      </w:r>
      <w:r w:rsidRPr="00F60BAF">
        <w:rPr>
          <w:snapToGrid w:val="0"/>
          <w:lang w:eastAsia="zh-TW"/>
        </w:rPr>
        <w:t>AACSB</w:t>
      </w:r>
      <w:r w:rsidRPr="00F60BAF">
        <w:rPr>
          <w:snapToGrid w:val="0"/>
          <w:lang w:eastAsia="zh-TW"/>
        </w:rPr>
        <w:t>評量，佐證和做為未來改善計劃的參考資料</w:t>
      </w:r>
    </w:p>
    <w:p w:rsidR="0018437A" w:rsidRPr="00934890" w:rsidRDefault="0018437A" w:rsidP="0018437A">
      <w:pPr>
        <w:pStyle w:val="a4"/>
        <w:widowControl w:val="0"/>
        <w:numPr>
          <w:ilvl w:val="0"/>
          <w:numId w:val="1"/>
        </w:numPr>
        <w:spacing w:after="0"/>
        <w:ind w:left="482" w:hanging="482"/>
        <w:textAlignment w:val="baseline"/>
        <w:rPr>
          <w:snapToGrid w:val="0"/>
          <w:sz w:val="24"/>
          <w:szCs w:val="24"/>
          <w:lang w:eastAsia="zh-TW"/>
        </w:rPr>
      </w:pPr>
      <w:r w:rsidRPr="00F60BAF">
        <w:rPr>
          <w:snapToGrid w:val="0"/>
        </w:rPr>
        <w:t>This evaluation shall not be included in the total grades of oral de</w:t>
      </w:r>
      <w:r>
        <w:rPr>
          <w:snapToGrid w:val="0"/>
        </w:rPr>
        <w:t>fense of the students involved.</w:t>
      </w:r>
      <w:r>
        <w:rPr>
          <w:snapToGrid w:val="0"/>
          <w:lang w:eastAsia="zh-TW"/>
        </w:rPr>
        <w:br/>
      </w:r>
      <w:r w:rsidRPr="00F60BAF">
        <w:rPr>
          <w:snapToGrid w:val="0"/>
          <w:lang w:eastAsia="zh-TW"/>
        </w:rPr>
        <w:t>此份評估表不會影響到學生的論文口試成績。</w:t>
      </w:r>
    </w:p>
    <w:p w:rsidR="0018437A" w:rsidRPr="00934890" w:rsidRDefault="0018437A" w:rsidP="0018437A">
      <w:pPr>
        <w:rPr>
          <w:snapToGrid w:val="0"/>
          <w:sz w:val="24"/>
          <w:szCs w:val="24"/>
          <w:lang w:eastAsia="zh-TW"/>
        </w:rPr>
        <w:sectPr w:rsidR="0018437A" w:rsidRPr="00934890" w:rsidSect="0018437A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18437A" w:rsidRPr="00934890" w:rsidRDefault="0018437A" w:rsidP="0018437A">
      <w:pPr>
        <w:pStyle w:val="a6"/>
        <w:rPr>
          <w:color w:val="000000" w:themeColor="text1"/>
          <w:sz w:val="22"/>
          <w:szCs w:val="22"/>
        </w:rPr>
      </w:pPr>
      <w:r w:rsidRPr="00934890">
        <w:rPr>
          <w:rFonts w:hint="eastAsia"/>
          <w:color w:val="000000" w:themeColor="text1"/>
          <w:sz w:val="22"/>
          <w:szCs w:val="22"/>
        </w:rPr>
        <w:lastRenderedPageBreak/>
        <w:t xml:space="preserve">Item A.  </w:t>
      </w:r>
      <w:r w:rsidRPr="00934890">
        <w:rPr>
          <w:color w:val="000000" w:themeColor="text1"/>
          <w:sz w:val="22"/>
          <w:szCs w:val="22"/>
        </w:rPr>
        <w:t>Apply business knowledge to solve business and industrial related management problems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3382"/>
        <w:gridCol w:w="3490"/>
        <w:gridCol w:w="3490"/>
        <w:gridCol w:w="3262"/>
      </w:tblGrid>
      <w:tr w:rsidR="0018437A" w:rsidRPr="007019FC" w:rsidTr="00227522">
        <w:trPr>
          <w:trHeight w:val="345"/>
          <w:tblHeader/>
        </w:trPr>
        <w:tc>
          <w:tcPr>
            <w:tcW w:w="573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7019FC">
              <w:rPr>
                <w:b/>
                <w:sz w:val="20"/>
                <w:szCs w:val="24"/>
              </w:rPr>
              <w:t xml:space="preserve">Criteria </w:t>
            </w:r>
          </w:p>
        </w:tc>
        <w:tc>
          <w:tcPr>
            <w:tcW w:w="1099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 (4</w:t>
            </w:r>
            <w:r w:rsidRPr="00110F18">
              <w:rPr>
                <w:b/>
                <w:sz w:val="20"/>
                <w:szCs w:val="20"/>
              </w:rPr>
              <w:t xml:space="preserve"> point)</w:t>
            </w:r>
          </w:p>
        </w:tc>
        <w:tc>
          <w:tcPr>
            <w:tcW w:w="1134" w:type="pct"/>
            <w:shd w:val="clear" w:color="auto" w:fill="BFBFBF" w:themeFill="background1" w:themeFillShade="BF"/>
            <w:vAlign w:val="center"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  <w:r w:rsidRPr="00110F18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Pr="00110F18">
              <w:rPr>
                <w:b/>
                <w:sz w:val="20"/>
                <w:szCs w:val="20"/>
              </w:rPr>
              <w:t xml:space="preserve"> point)</w:t>
            </w:r>
          </w:p>
        </w:tc>
        <w:tc>
          <w:tcPr>
            <w:tcW w:w="1134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0F18">
              <w:rPr>
                <w:b/>
                <w:sz w:val="20"/>
                <w:szCs w:val="20"/>
              </w:rPr>
              <w:t>Acceptable (2 point)</w:t>
            </w:r>
          </w:p>
        </w:tc>
        <w:tc>
          <w:tcPr>
            <w:tcW w:w="1060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0F18">
              <w:rPr>
                <w:b/>
                <w:sz w:val="20"/>
                <w:szCs w:val="20"/>
              </w:rPr>
              <w:t>Unacceptable (1 point)</w:t>
            </w:r>
          </w:p>
        </w:tc>
      </w:tr>
      <w:tr w:rsidR="0018437A" w:rsidRPr="00934890" w:rsidTr="00227522">
        <w:trPr>
          <w:trHeight w:val="1258"/>
        </w:trPr>
        <w:tc>
          <w:tcPr>
            <w:tcW w:w="573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7019FC">
              <w:rPr>
                <w:b/>
                <w:sz w:val="20"/>
                <w:szCs w:val="24"/>
              </w:rPr>
              <w:t>Knowledge</w:t>
            </w:r>
          </w:p>
        </w:tc>
        <w:tc>
          <w:tcPr>
            <w:tcW w:w="1099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 w:rsidRPr="00F60BAF">
              <w:rPr>
                <w:sz w:val="20"/>
                <w:szCs w:val="20"/>
              </w:rPr>
              <w:t>Expert grasp of business operations and management. Can use this knowledge to express original ideas and insights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  <w:r w:rsidRPr="00F60BAF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34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great</w:t>
            </w:r>
            <w:r w:rsidRPr="00F60BAF">
              <w:rPr>
                <w:sz w:val="20"/>
                <w:szCs w:val="20"/>
              </w:rPr>
              <w:t xml:space="preserve"> understanding of business operations and management. Able to explain why some businesses are successful, </w:t>
            </w:r>
            <w:r>
              <w:rPr>
                <w:sz w:val="20"/>
                <w:szCs w:val="20"/>
              </w:rPr>
              <w:t xml:space="preserve">and </w:t>
            </w:r>
            <w:r w:rsidRPr="00F60BAF">
              <w:rPr>
                <w:sz w:val="20"/>
                <w:szCs w:val="20"/>
              </w:rPr>
              <w:t xml:space="preserve">coherency of knowledge is </w:t>
            </w:r>
            <w:r>
              <w:rPr>
                <w:sz w:val="20"/>
                <w:szCs w:val="20"/>
              </w:rPr>
              <w:t>rarely</w:t>
            </w:r>
            <w:r w:rsidRPr="00F60BAF">
              <w:rPr>
                <w:sz w:val="20"/>
                <w:szCs w:val="20"/>
              </w:rPr>
              <w:t xml:space="preserve"> emerging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60BAF">
              <w:rPr>
                <w:sz w:val="20"/>
                <w:szCs w:val="20"/>
              </w:rPr>
              <w:t>General understanding of business operations and management. Able to explain why some businesses are successful, but full depth and coherency of knowledge is still emerging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1060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zh-TW"/>
              </w:rPr>
            </w:pPr>
            <w:r w:rsidRPr="00F60BAF">
              <w:rPr>
                <w:sz w:val="20"/>
                <w:szCs w:val="20"/>
              </w:rPr>
              <w:t xml:space="preserve">Little </w:t>
            </w:r>
            <w:r w:rsidRPr="00F60BAF">
              <w:rPr>
                <w:rFonts w:hint="eastAsia"/>
                <w:sz w:val="20"/>
                <w:szCs w:val="20"/>
              </w:rPr>
              <w:t>or</w:t>
            </w:r>
            <w:r w:rsidRPr="00F60BAF">
              <w:rPr>
                <w:sz w:val="20"/>
                <w:szCs w:val="20"/>
              </w:rPr>
              <w:t xml:space="preserve"> no knowledge of business operations and management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  <w:r w:rsidRPr="00F60BAF">
              <w:rPr>
                <w:rFonts w:hint="eastAsia"/>
                <w:sz w:val="20"/>
                <w:szCs w:val="20"/>
                <w:lang w:eastAsia="zh-TW"/>
              </w:rPr>
              <w:t>。</w:t>
            </w:r>
          </w:p>
        </w:tc>
      </w:tr>
      <w:tr w:rsidR="0018437A" w:rsidRPr="00934890" w:rsidTr="00227522">
        <w:trPr>
          <w:trHeight w:val="1420"/>
        </w:trPr>
        <w:tc>
          <w:tcPr>
            <w:tcW w:w="573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7019FC">
              <w:rPr>
                <w:b/>
                <w:sz w:val="20"/>
                <w:szCs w:val="24"/>
              </w:rPr>
              <w:t>Praxis</w:t>
            </w:r>
          </w:p>
        </w:tc>
        <w:tc>
          <w:tcPr>
            <w:tcW w:w="1099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Expert grasp of computers, computer programs, and information technologies. Able to utilize these systems to gain novel insights into real world business problems and offer solutions</w:t>
            </w:r>
          </w:p>
        </w:tc>
        <w:tc>
          <w:tcPr>
            <w:tcW w:w="1134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Good</w:t>
            </w:r>
            <w:r w:rsidRPr="00F60BAF">
              <w:rPr>
                <w:sz w:val="20"/>
                <w:szCs w:val="20"/>
              </w:rPr>
              <w:t xml:space="preserve"> ability to use all types of computer programs and information technologies, </w:t>
            </w:r>
            <w:r>
              <w:rPr>
                <w:sz w:val="20"/>
                <w:szCs w:val="20"/>
              </w:rPr>
              <w:t>and</w:t>
            </w:r>
            <w:r w:rsidRPr="00F60BAF">
              <w:rPr>
                <w:sz w:val="20"/>
                <w:szCs w:val="20"/>
              </w:rPr>
              <w:t xml:space="preserve"> is</w:t>
            </w:r>
            <w:r>
              <w:rPr>
                <w:sz w:val="20"/>
                <w:szCs w:val="20"/>
              </w:rPr>
              <w:t xml:space="preserve"> rarely</w:t>
            </w:r>
            <w:r w:rsidRPr="00F60BAF">
              <w:rPr>
                <w:sz w:val="20"/>
                <w:szCs w:val="20"/>
              </w:rPr>
              <w:t xml:space="preserve"> unable to utilize their full potential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  <w:r w:rsidRPr="00F60BAF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 w:rsidRPr="00F60BAF">
              <w:rPr>
                <w:sz w:val="20"/>
                <w:szCs w:val="20"/>
              </w:rPr>
              <w:t>General ability to use all types of computer programs and information technologies, but sometimes is unable to utilize their full potential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  <w:r w:rsidRPr="00F60BAF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060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 w:rsidRPr="00F60BAF">
              <w:rPr>
                <w:sz w:val="20"/>
                <w:szCs w:val="20"/>
              </w:rPr>
              <w:t xml:space="preserve">Little or no skills </w:t>
            </w:r>
            <w:r w:rsidRPr="00F60BAF">
              <w:rPr>
                <w:rFonts w:hint="eastAsia"/>
                <w:sz w:val="20"/>
                <w:szCs w:val="20"/>
              </w:rPr>
              <w:t xml:space="preserve">used with </w:t>
            </w:r>
            <w:r w:rsidRPr="00F60BAF">
              <w:rPr>
                <w:sz w:val="20"/>
                <w:szCs w:val="20"/>
              </w:rPr>
              <w:t>computers and information technology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  <w:r w:rsidRPr="00F60BAF">
              <w:rPr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8437A" w:rsidRPr="00934890" w:rsidTr="00227522">
        <w:trPr>
          <w:trHeight w:val="1240"/>
        </w:trPr>
        <w:tc>
          <w:tcPr>
            <w:tcW w:w="573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  <w:highlight w:val="yellow"/>
              </w:rPr>
            </w:pPr>
            <w:r w:rsidRPr="007019FC">
              <w:rPr>
                <w:b/>
                <w:sz w:val="20"/>
                <w:szCs w:val="24"/>
              </w:rPr>
              <w:t>Critical thinking</w:t>
            </w:r>
          </w:p>
        </w:tc>
        <w:tc>
          <w:tcPr>
            <w:tcW w:w="1099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Ex</w:t>
            </w:r>
            <w:r w:rsidRPr="00F60BAF">
              <w:rPr>
                <w:rFonts w:hint="eastAsia"/>
                <w:sz w:val="20"/>
                <w:szCs w:val="20"/>
              </w:rPr>
              <w:t>cellent</w:t>
            </w:r>
            <w:r w:rsidRPr="00F60BAF">
              <w:rPr>
                <w:sz w:val="20"/>
                <w:szCs w:val="20"/>
              </w:rPr>
              <w:t xml:space="preserve"> ability to locate, analyze and solve problems. Quickly discerns the core problem that needs to be addressed.</w:t>
            </w:r>
          </w:p>
        </w:tc>
        <w:tc>
          <w:tcPr>
            <w:tcW w:w="1134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Pr="00F60BAF">
              <w:rPr>
                <w:sz w:val="20"/>
                <w:szCs w:val="20"/>
              </w:rPr>
              <w:t xml:space="preserve"> ability to locate, analyze and solve problems. Can </w:t>
            </w:r>
            <w:r>
              <w:rPr>
                <w:sz w:val="20"/>
                <w:szCs w:val="20"/>
              </w:rPr>
              <w:t>often</w:t>
            </w:r>
            <w:r w:rsidRPr="00F60BAF">
              <w:rPr>
                <w:sz w:val="20"/>
                <w:szCs w:val="20"/>
              </w:rPr>
              <w:t xml:space="preserve"> discern more subtle and systemic problems, </w:t>
            </w:r>
            <w:r>
              <w:rPr>
                <w:sz w:val="20"/>
                <w:szCs w:val="20"/>
              </w:rPr>
              <w:t>and</w:t>
            </w:r>
            <w:r w:rsidRPr="00F60BAF">
              <w:rPr>
                <w:sz w:val="20"/>
                <w:szCs w:val="20"/>
              </w:rPr>
              <w:t xml:space="preserve"> this skill is </w:t>
            </w:r>
            <w:r>
              <w:rPr>
                <w:sz w:val="20"/>
                <w:szCs w:val="20"/>
              </w:rPr>
              <w:t>mostly consistent</w:t>
            </w:r>
            <w:r w:rsidRPr="00F60BAF">
              <w:rPr>
                <w:sz w:val="20"/>
                <w:szCs w:val="20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General ability to locate, analyze and solve problems. Can sometimes discern more subtle and systemic problems, but this skill is still exit just lacks consistency.</w:t>
            </w:r>
          </w:p>
        </w:tc>
        <w:tc>
          <w:tcPr>
            <w:tcW w:w="1060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 w:rsidRPr="00F60BAF">
              <w:rPr>
                <w:sz w:val="20"/>
                <w:szCs w:val="20"/>
              </w:rPr>
              <w:t xml:space="preserve">Little </w:t>
            </w:r>
            <w:r w:rsidRPr="00F60BAF">
              <w:rPr>
                <w:rFonts w:hint="eastAsia"/>
                <w:sz w:val="20"/>
                <w:szCs w:val="20"/>
              </w:rPr>
              <w:t>or</w:t>
            </w:r>
            <w:r w:rsidRPr="00F60BAF">
              <w:rPr>
                <w:sz w:val="20"/>
                <w:szCs w:val="20"/>
              </w:rPr>
              <w:t xml:space="preserve"> no ability to locate, analyze and solve problems</w:t>
            </w:r>
            <w:r w:rsidRPr="00F60BAF"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8437A" w:rsidRPr="00934890" w:rsidTr="00227522">
        <w:trPr>
          <w:trHeight w:val="1838"/>
        </w:trPr>
        <w:tc>
          <w:tcPr>
            <w:tcW w:w="573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7019FC">
              <w:rPr>
                <w:b/>
                <w:sz w:val="20"/>
                <w:szCs w:val="24"/>
              </w:rPr>
              <w:t>Character</w:t>
            </w:r>
          </w:p>
        </w:tc>
        <w:tc>
          <w:tcPr>
            <w:tcW w:w="1099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rFonts w:hint="eastAsia"/>
                <w:sz w:val="20"/>
                <w:szCs w:val="20"/>
              </w:rPr>
              <w:t>S</w:t>
            </w:r>
            <w:r w:rsidRPr="00F60BAF">
              <w:rPr>
                <w:sz w:val="20"/>
                <w:szCs w:val="20"/>
              </w:rPr>
              <w:t>hows patience, perseverance and openness to diversity and challenge. Continually seeks self-improvement.</w:t>
            </w:r>
          </w:p>
        </w:tc>
        <w:tc>
          <w:tcPr>
            <w:tcW w:w="1134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Growing to</w:t>
            </w:r>
            <w:r w:rsidRPr="00F60BAF">
              <w:rPr>
                <w:sz w:val="20"/>
                <w:szCs w:val="20"/>
              </w:rPr>
              <w:t xml:space="preserve"> cultivate patience, perseverance and openness to diversity and challenge.</w:t>
            </w:r>
            <w:r w:rsidRPr="00F60BAF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 w:rsidRPr="00F60BAF">
              <w:rPr>
                <w:rFonts w:hint="eastAsia"/>
                <w:sz w:val="20"/>
                <w:szCs w:val="20"/>
              </w:rPr>
              <w:t xml:space="preserve">Attempts </w:t>
            </w:r>
            <w:r w:rsidRPr="00F60BAF">
              <w:rPr>
                <w:sz w:val="20"/>
                <w:szCs w:val="20"/>
              </w:rPr>
              <w:t>to cultivate patience, perseverance and openness to diversity and challenge.</w:t>
            </w:r>
            <w:r w:rsidRPr="00F60BAF">
              <w:rPr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060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  <w:lang w:eastAsia="zh-TW"/>
              </w:rPr>
            </w:pPr>
            <w:r w:rsidRPr="00F60BAF">
              <w:rPr>
                <w:sz w:val="20"/>
                <w:szCs w:val="20"/>
              </w:rPr>
              <w:t>Little or no ability for patience or perseverance and is not open to diversity and challenge.</w:t>
            </w:r>
            <w:r w:rsidRPr="00F60BAF">
              <w:rPr>
                <w:sz w:val="20"/>
                <w:szCs w:val="20"/>
                <w:lang w:eastAsia="zh-TW"/>
              </w:rPr>
              <w:t xml:space="preserve"> </w:t>
            </w:r>
          </w:p>
        </w:tc>
      </w:tr>
      <w:bookmarkEnd w:id="0"/>
    </w:tbl>
    <w:p w:rsidR="0018437A" w:rsidRDefault="0018437A" w:rsidP="0018437A">
      <w:pPr>
        <w:jc w:val="center"/>
        <w:rPr>
          <w:b/>
          <w:szCs w:val="24"/>
          <w:lang w:eastAsia="zh-TW"/>
        </w:rPr>
      </w:pPr>
    </w:p>
    <w:p w:rsidR="0018437A" w:rsidRDefault="0018437A" w:rsidP="0018437A">
      <w:pPr>
        <w:rPr>
          <w:b/>
          <w:szCs w:val="24"/>
          <w:lang w:eastAsia="zh-TW"/>
        </w:rPr>
      </w:pPr>
      <w:r>
        <w:rPr>
          <w:b/>
          <w:szCs w:val="24"/>
          <w:lang w:eastAsia="zh-TW"/>
        </w:rPr>
        <w:br w:type="page"/>
      </w:r>
    </w:p>
    <w:p w:rsidR="0018437A" w:rsidRPr="00F60BAF" w:rsidRDefault="0018437A" w:rsidP="0018437A">
      <w:pPr>
        <w:pStyle w:val="a6"/>
        <w:rPr>
          <w:color w:val="000000" w:themeColor="text1"/>
          <w:sz w:val="22"/>
          <w:szCs w:val="22"/>
        </w:rPr>
      </w:pPr>
      <w:r w:rsidRPr="00F60BAF">
        <w:rPr>
          <w:rFonts w:hint="eastAsia"/>
          <w:color w:val="000000" w:themeColor="text1"/>
          <w:sz w:val="22"/>
          <w:szCs w:val="22"/>
        </w:rPr>
        <w:lastRenderedPageBreak/>
        <w:t xml:space="preserve">Item B. </w:t>
      </w:r>
      <w:r w:rsidRPr="00F60BAF">
        <w:rPr>
          <w:color w:val="000000" w:themeColor="text1"/>
          <w:sz w:val="22"/>
          <w:szCs w:val="22"/>
        </w:rPr>
        <w:t>Communication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5"/>
        <w:gridCol w:w="3179"/>
        <w:gridCol w:w="3592"/>
        <w:gridCol w:w="3592"/>
        <w:gridCol w:w="3370"/>
      </w:tblGrid>
      <w:tr w:rsidR="0018437A" w:rsidRPr="007019FC" w:rsidTr="00227522">
        <w:trPr>
          <w:trHeight w:val="417"/>
        </w:trPr>
        <w:tc>
          <w:tcPr>
            <w:tcW w:w="538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19FC">
              <w:rPr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1033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 (4</w:t>
            </w:r>
            <w:r w:rsidRPr="00110F18">
              <w:rPr>
                <w:b/>
                <w:sz w:val="20"/>
                <w:szCs w:val="20"/>
              </w:rPr>
              <w:t xml:space="preserve"> point)</w:t>
            </w:r>
          </w:p>
        </w:tc>
        <w:tc>
          <w:tcPr>
            <w:tcW w:w="1167" w:type="pct"/>
            <w:shd w:val="clear" w:color="auto" w:fill="BFBFBF" w:themeFill="background1" w:themeFillShade="BF"/>
            <w:vAlign w:val="center"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  <w:r w:rsidRPr="00110F18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Pr="00110F18">
              <w:rPr>
                <w:b/>
                <w:sz w:val="20"/>
                <w:szCs w:val="20"/>
              </w:rPr>
              <w:t xml:space="preserve"> point)</w:t>
            </w:r>
          </w:p>
        </w:tc>
        <w:tc>
          <w:tcPr>
            <w:tcW w:w="1167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0F18">
              <w:rPr>
                <w:b/>
                <w:sz w:val="20"/>
                <w:szCs w:val="20"/>
              </w:rPr>
              <w:t>Acceptable (2 point)</w:t>
            </w:r>
          </w:p>
        </w:tc>
        <w:tc>
          <w:tcPr>
            <w:tcW w:w="1095" w:type="pct"/>
            <w:shd w:val="clear" w:color="auto" w:fill="BFBFBF" w:themeFill="background1" w:themeFillShade="BF"/>
            <w:noWrap/>
            <w:vAlign w:val="center"/>
            <w:hideMark/>
          </w:tcPr>
          <w:p w:rsidR="0018437A" w:rsidRPr="00110F18" w:rsidRDefault="0018437A" w:rsidP="0022752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10F18">
              <w:rPr>
                <w:b/>
                <w:sz w:val="20"/>
                <w:szCs w:val="20"/>
              </w:rPr>
              <w:t>Unacceptable (1 point)</w:t>
            </w:r>
          </w:p>
        </w:tc>
      </w:tr>
      <w:tr w:rsidR="0018437A" w:rsidRPr="00F60BAF" w:rsidTr="00227522">
        <w:trPr>
          <w:trHeight w:val="1064"/>
        </w:trPr>
        <w:tc>
          <w:tcPr>
            <w:tcW w:w="538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19FC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033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Presentation is clear, logical, and organized. Listener can follow line of reasoning.</w:t>
            </w:r>
          </w:p>
        </w:tc>
        <w:tc>
          <w:tcPr>
            <w:tcW w:w="1167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 xml:space="preserve">Presentation is </w:t>
            </w:r>
            <w:r>
              <w:rPr>
                <w:sz w:val="20"/>
                <w:szCs w:val="20"/>
              </w:rPr>
              <w:t xml:space="preserve">mostly </w:t>
            </w:r>
            <w:r w:rsidRPr="00F60BAF">
              <w:rPr>
                <w:sz w:val="20"/>
                <w:szCs w:val="20"/>
              </w:rPr>
              <w:t>logical, and organized. Listener can follow line of reasoning.</w:t>
            </w:r>
          </w:p>
        </w:tc>
        <w:tc>
          <w:tcPr>
            <w:tcW w:w="1167" w:type="pct"/>
            <w:shd w:val="clear" w:color="auto" w:fill="auto"/>
          </w:tcPr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60BAF"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  <w:t>Presentation is generally clear and well organized. A few minor points may be confusing.</w:t>
            </w:r>
            <w:r w:rsidRPr="00F60BA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5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 xml:space="preserve">Organization is haphazard; listener can follow presentation only with effort. Arguments are not clear.  </w:t>
            </w:r>
          </w:p>
        </w:tc>
      </w:tr>
      <w:tr w:rsidR="0018437A" w:rsidRPr="00F60BAF" w:rsidTr="00227522">
        <w:trPr>
          <w:trHeight w:val="2034"/>
        </w:trPr>
        <w:tc>
          <w:tcPr>
            <w:tcW w:w="538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2" w:name="_Toc437299317"/>
            <w:r w:rsidRPr="007019FC">
              <w:rPr>
                <w:b/>
                <w:sz w:val="20"/>
                <w:szCs w:val="20"/>
              </w:rPr>
              <w:t>Depth of Content</w:t>
            </w:r>
            <w:bookmarkEnd w:id="2"/>
          </w:p>
        </w:tc>
        <w:tc>
          <w:tcPr>
            <w:tcW w:w="1033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Speaker provides accurate and complete explanations of key concepts and theories, drawing on relevant literature. Applications of theory illuminate issues. Listeners gain insights.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Speaker provides</w:t>
            </w:r>
            <w:r>
              <w:rPr>
                <w:sz w:val="20"/>
                <w:szCs w:val="20"/>
              </w:rPr>
              <w:t xml:space="preserve"> most</w:t>
            </w:r>
            <w:r w:rsidRPr="00F60BAF">
              <w:rPr>
                <w:sz w:val="20"/>
                <w:szCs w:val="20"/>
              </w:rPr>
              <w:t xml:space="preserve"> accurate and complete explanations of key concepts and theories, drawing on relevant literature. Applications of theory </w:t>
            </w:r>
            <w:r>
              <w:rPr>
                <w:sz w:val="20"/>
                <w:szCs w:val="20"/>
              </w:rPr>
              <w:t xml:space="preserve">often </w:t>
            </w:r>
            <w:r w:rsidRPr="00F60BAF">
              <w:rPr>
                <w:sz w:val="20"/>
                <w:szCs w:val="20"/>
              </w:rPr>
              <w:t>illuminate issues. Listeners gain</w:t>
            </w:r>
            <w:r>
              <w:rPr>
                <w:sz w:val="20"/>
                <w:szCs w:val="20"/>
              </w:rPr>
              <w:t xml:space="preserve"> most</w:t>
            </w:r>
            <w:r w:rsidRPr="00F60BAF">
              <w:rPr>
                <w:sz w:val="20"/>
                <w:szCs w:val="20"/>
              </w:rPr>
              <w:t xml:space="preserve"> insights.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For the most part, explanations of concepts and theories are accurate and complete. Some helpful applications are included.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Explanations of concepts and theories are inaccurate or incomplete. Little attempt is made to tie theory to practice.  Listeners gain little from the presentation.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8437A" w:rsidRPr="00F60BAF" w:rsidTr="00227522">
        <w:trPr>
          <w:trHeight w:val="2062"/>
        </w:trPr>
        <w:tc>
          <w:tcPr>
            <w:tcW w:w="538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19FC">
              <w:rPr>
                <w:b/>
                <w:sz w:val="20"/>
                <w:szCs w:val="20"/>
              </w:rPr>
              <w:t>Grammar and Word Choice</w:t>
            </w:r>
          </w:p>
        </w:tc>
        <w:tc>
          <w:tcPr>
            <w:tcW w:w="1033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Sentences are complete and grammatical. They flow together easily. Words are well chosen; they express the intended meaning precisely.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 xml:space="preserve">Sentences are complete and grammatical. They flow together easily. Words are </w:t>
            </w:r>
            <w:r>
              <w:rPr>
                <w:sz w:val="20"/>
                <w:szCs w:val="20"/>
              </w:rPr>
              <w:t xml:space="preserve">mostly </w:t>
            </w:r>
            <w:r w:rsidRPr="00F60BAF">
              <w:rPr>
                <w:sz w:val="20"/>
                <w:szCs w:val="20"/>
              </w:rPr>
              <w:t>well chosen; they express the intended meaning precisely</w:t>
            </w:r>
            <w:r>
              <w:rPr>
                <w:sz w:val="20"/>
                <w:szCs w:val="20"/>
              </w:rPr>
              <w:t xml:space="preserve"> with only few minor ambiguities</w:t>
            </w:r>
            <w:r w:rsidRPr="00F60BAF">
              <w:rPr>
                <w:sz w:val="20"/>
                <w:szCs w:val="20"/>
              </w:rPr>
              <w:t>.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 xml:space="preserve">Sentences are complete and grammatical for the most part. They flow together easily. With some exceptions, words are well chosen and precise. 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Listeners can follow presentation, but they are distracted by some grammatical errors and use of slang. Some sentences are halting, incomplete, or vocabulary is limited or inappropriate.</w:t>
            </w:r>
          </w:p>
          <w:p w:rsidR="0018437A" w:rsidRPr="00F60BAF" w:rsidRDefault="0018437A" w:rsidP="00227522">
            <w:pPr>
              <w:pStyle w:val="HTML"/>
              <w:shd w:val="clear" w:color="auto" w:fill="FFFFFF"/>
              <w:snapToGrid w:val="0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  <w:tr w:rsidR="0018437A" w:rsidRPr="00F60BAF" w:rsidTr="00227522">
        <w:trPr>
          <w:trHeight w:val="1246"/>
        </w:trPr>
        <w:tc>
          <w:tcPr>
            <w:tcW w:w="538" w:type="pct"/>
            <w:shd w:val="clear" w:color="auto" w:fill="auto"/>
            <w:noWrap/>
            <w:vAlign w:val="center"/>
          </w:tcPr>
          <w:p w:rsidR="0018437A" w:rsidRPr="007019FC" w:rsidRDefault="0018437A" w:rsidP="002275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19FC">
              <w:rPr>
                <w:b/>
                <w:sz w:val="20"/>
                <w:szCs w:val="20"/>
              </w:rPr>
              <w:t>Interaction</w:t>
            </w:r>
          </w:p>
        </w:tc>
        <w:tc>
          <w:tcPr>
            <w:tcW w:w="1033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Consistently clarifies, restates, and responds to questions. Summarizes when needed.</w:t>
            </w:r>
          </w:p>
        </w:tc>
        <w:tc>
          <w:tcPr>
            <w:tcW w:w="1167" w:type="pct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Consistently clarifies, restates, and responds to questions</w:t>
            </w:r>
            <w:r>
              <w:rPr>
                <w:sz w:val="20"/>
                <w:szCs w:val="20"/>
              </w:rPr>
              <w:t xml:space="preserve"> with only few minor ambiguities</w:t>
            </w:r>
            <w:r w:rsidRPr="00F60BAF">
              <w:rPr>
                <w:sz w:val="20"/>
                <w:szCs w:val="20"/>
              </w:rPr>
              <w:t>. Summarizes when needed.</w:t>
            </w:r>
          </w:p>
        </w:tc>
        <w:tc>
          <w:tcPr>
            <w:tcW w:w="1167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Generally responsive to audience questions and needs. Misses some opportunities for interaction.</w:t>
            </w:r>
          </w:p>
        </w:tc>
        <w:tc>
          <w:tcPr>
            <w:tcW w:w="1095" w:type="pct"/>
            <w:shd w:val="clear" w:color="auto" w:fill="auto"/>
          </w:tcPr>
          <w:p w:rsidR="0018437A" w:rsidRPr="00F60BAF" w:rsidRDefault="0018437A" w:rsidP="002275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0BAF">
              <w:rPr>
                <w:sz w:val="20"/>
                <w:szCs w:val="20"/>
              </w:rPr>
              <w:t>Responds to questions inadequately.</w:t>
            </w:r>
          </w:p>
        </w:tc>
      </w:tr>
    </w:tbl>
    <w:p w:rsidR="0018437A" w:rsidRDefault="0018437A" w:rsidP="0018437A">
      <w:pPr>
        <w:rPr>
          <w:szCs w:val="24"/>
        </w:rPr>
      </w:pPr>
    </w:p>
    <w:p w:rsidR="00F35C2B" w:rsidRDefault="00F35C2B" w:rsidP="0018437A">
      <w:pPr>
        <w:rPr>
          <w:szCs w:val="24"/>
        </w:rPr>
      </w:pPr>
    </w:p>
    <w:p w:rsidR="00F35C2B" w:rsidRDefault="00F35C2B" w:rsidP="0018437A">
      <w:pPr>
        <w:rPr>
          <w:szCs w:val="24"/>
        </w:rPr>
      </w:pPr>
    </w:p>
    <w:sectPr w:rsidR="00F35C2B" w:rsidSect="00F35C2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2BC" w:rsidRDefault="00BD62BC" w:rsidP="00280982">
      <w:pPr>
        <w:spacing w:after="0" w:line="240" w:lineRule="auto"/>
      </w:pPr>
      <w:r>
        <w:separator/>
      </w:r>
    </w:p>
  </w:endnote>
  <w:endnote w:type="continuationSeparator" w:id="0">
    <w:p w:rsidR="00BD62BC" w:rsidRDefault="00BD62BC" w:rsidP="0028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2BC" w:rsidRDefault="00BD62BC" w:rsidP="00280982">
      <w:pPr>
        <w:spacing w:after="0" w:line="240" w:lineRule="auto"/>
      </w:pPr>
      <w:r>
        <w:separator/>
      </w:r>
    </w:p>
  </w:footnote>
  <w:footnote w:type="continuationSeparator" w:id="0">
    <w:p w:rsidR="00BD62BC" w:rsidRDefault="00BD62BC" w:rsidP="0028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22A5"/>
    <w:multiLevelType w:val="hybridMultilevel"/>
    <w:tmpl w:val="92B24070"/>
    <w:lvl w:ilvl="0" w:tplc="98AA5F5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7A"/>
    <w:rsid w:val="001123E6"/>
    <w:rsid w:val="0018437A"/>
    <w:rsid w:val="00280982"/>
    <w:rsid w:val="003A4D82"/>
    <w:rsid w:val="004E1A38"/>
    <w:rsid w:val="005E4FC2"/>
    <w:rsid w:val="006F1F29"/>
    <w:rsid w:val="00BD62BC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307C"/>
  <w15:chartTrackingRefBased/>
  <w15:docId w15:val="{892E6997-BE6E-48F5-8C3B-0DCC304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7A"/>
    <w:pPr>
      <w:spacing w:after="200" w:line="276" w:lineRule="auto"/>
    </w:pPr>
    <w:rPr>
      <w:rFonts w:ascii="Times New Roman" w:eastAsia="標楷體" w:hAnsi="Times New Roman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37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8437A"/>
    <w:pPr>
      <w:keepNext/>
      <w:keepLines/>
      <w:spacing w:before="200" w:after="0"/>
      <w:outlineLvl w:val="1"/>
    </w:pPr>
    <w:rPr>
      <w:rFonts w:ascii="Cambria" w:eastAsia="新細明體" w:hAnsi="Cambria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8437A"/>
    <w:rPr>
      <w:rFonts w:ascii="Cambria" w:eastAsia="新細明體" w:hAnsi="Cambria" w:cs="Times New Roman"/>
      <w:b/>
      <w:bCs/>
      <w:color w:val="000000" w:themeColor="text1"/>
      <w:kern w:val="0"/>
      <w:sz w:val="26"/>
      <w:szCs w:val="26"/>
      <w:lang w:eastAsia="en-US"/>
    </w:rPr>
  </w:style>
  <w:style w:type="table" w:styleId="a3">
    <w:name w:val="Table Grid"/>
    <w:basedOn w:val="a1"/>
    <w:uiPriority w:val="39"/>
    <w:rsid w:val="0018437A"/>
    <w:rPr>
      <w:rFonts w:ascii="Calibri" w:eastAsia="Calibri" w:hAnsi="Calibri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nhideWhenUsed/>
    <w:rsid w:val="0018437A"/>
    <w:pPr>
      <w:spacing w:line="240" w:lineRule="auto"/>
    </w:pPr>
    <w:rPr>
      <w:sz w:val="20"/>
      <w:szCs w:val="20"/>
    </w:rPr>
  </w:style>
  <w:style w:type="character" w:customStyle="1" w:styleId="a5">
    <w:name w:val="註解文字 字元"/>
    <w:basedOn w:val="a0"/>
    <w:link w:val="a4"/>
    <w:rsid w:val="0018437A"/>
    <w:rPr>
      <w:rFonts w:ascii="Times New Roman" w:eastAsia="標楷體" w:hAnsi="Times New Roman" w:cs="Times New Roman"/>
      <w:kern w:val="0"/>
      <w:sz w:val="20"/>
      <w:szCs w:val="20"/>
      <w:lang w:eastAsia="en-US"/>
    </w:rPr>
  </w:style>
  <w:style w:type="paragraph" w:styleId="a6">
    <w:name w:val="caption"/>
    <w:basedOn w:val="a"/>
    <w:next w:val="a"/>
    <w:uiPriority w:val="35"/>
    <w:unhideWhenUsed/>
    <w:qFormat/>
    <w:rsid w:val="0018437A"/>
    <w:pPr>
      <w:spacing w:line="240" w:lineRule="auto"/>
    </w:pPr>
    <w:rPr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unhideWhenUsed/>
    <w:rsid w:val="00184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18437A"/>
    <w:rPr>
      <w:rFonts w:ascii="細明體" w:eastAsia="細明體" w:hAnsi="細明體" w:cs="細明體"/>
      <w:kern w:val="0"/>
      <w:szCs w:val="24"/>
    </w:rPr>
  </w:style>
  <w:style w:type="paragraph" w:customStyle="1" w:styleId="Appendix">
    <w:name w:val="!Appendix"/>
    <w:basedOn w:val="1"/>
    <w:qFormat/>
    <w:rsid w:val="0018437A"/>
    <w:pPr>
      <w:widowControl w:val="0"/>
      <w:spacing w:line="240" w:lineRule="auto"/>
      <w:ind w:left="425" w:hanging="425"/>
      <w:jc w:val="center"/>
    </w:pPr>
    <w:rPr>
      <w:rFonts w:ascii="Times New Roman" w:hAnsi="Times New Roman"/>
      <w:snapToGrid w:val="0"/>
      <w:sz w:val="28"/>
      <w:lang w:eastAsia="zh-TW"/>
    </w:rPr>
  </w:style>
  <w:style w:type="character" w:customStyle="1" w:styleId="10">
    <w:name w:val="標題 1 字元"/>
    <w:basedOn w:val="a0"/>
    <w:link w:val="1"/>
    <w:uiPriority w:val="9"/>
    <w:rsid w:val="0018437A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paragraph" w:styleId="a7">
    <w:name w:val="header"/>
    <w:basedOn w:val="a"/>
    <w:link w:val="a8"/>
    <w:uiPriority w:val="99"/>
    <w:unhideWhenUsed/>
    <w:rsid w:val="0028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80982"/>
    <w:rPr>
      <w:rFonts w:ascii="Times New Roman" w:eastAsia="標楷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280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80982"/>
    <w:rPr>
      <w:rFonts w:ascii="Times New Roman" w:eastAsia="標楷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陳靜眉</dc:creator>
  <cp:keywords/>
  <dc:description/>
  <cp:lastModifiedBy>陳靜眉</cp:lastModifiedBy>
  <cp:revision>6</cp:revision>
  <dcterms:created xsi:type="dcterms:W3CDTF">2017-05-01T03:44:00Z</dcterms:created>
  <dcterms:modified xsi:type="dcterms:W3CDTF">2017-06-08T06:29:00Z</dcterms:modified>
</cp:coreProperties>
</file>